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0C" w:rsidRDefault="00B7080C" w:rsidP="00B7080C">
      <w:pPr>
        <w:jc w:val="center"/>
        <w:rPr>
          <w:b/>
          <w:sz w:val="28"/>
          <w:szCs w:val="28"/>
        </w:rPr>
      </w:pPr>
      <w:r>
        <w:rPr>
          <w:b/>
          <w:sz w:val="28"/>
          <w:szCs w:val="28"/>
        </w:rPr>
        <w:t>ΕΝΟΤΗΤΑ 3</w:t>
      </w:r>
      <w:r>
        <w:rPr>
          <w:b/>
          <w:sz w:val="28"/>
          <w:szCs w:val="28"/>
        </w:rPr>
        <w:tab/>
      </w:r>
      <w:r>
        <w:rPr>
          <w:b/>
          <w:sz w:val="28"/>
          <w:szCs w:val="28"/>
        </w:rPr>
        <w:tab/>
      </w:r>
      <w:r>
        <w:rPr>
          <w:b/>
          <w:sz w:val="28"/>
          <w:szCs w:val="28"/>
        </w:rPr>
        <w:tab/>
      </w:r>
      <w:r>
        <w:rPr>
          <w:b/>
          <w:sz w:val="28"/>
          <w:szCs w:val="28"/>
        </w:rPr>
        <w:tab/>
        <w:t>Το χρέος του ιστορικού</w:t>
      </w:r>
    </w:p>
    <w:p w:rsidR="00B7080C" w:rsidRDefault="00B7080C" w:rsidP="00B7080C">
      <w:pPr>
        <w:jc w:val="center"/>
        <w:rPr>
          <w:b/>
          <w:sz w:val="28"/>
          <w:szCs w:val="28"/>
        </w:rPr>
      </w:pPr>
    </w:p>
    <w:p w:rsidR="00B7080C" w:rsidRDefault="00B7080C" w:rsidP="00B7080C">
      <w:pPr>
        <w:jc w:val="both"/>
        <w:rPr>
          <w:b/>
          <w:sz w:val="28"/>
          <w:szCs w:val="28"/>
        </w:rPr>
      </w:pPr>
      <w:r>
        <w:rPr>
          <w:b/>
          <w:sz w:val="28"/>
          <w:szCs w:val="28"/>
        </w:rPr>
        <w:t>Α. Μετάφραση</w:t>
      </w:r>
    </w:p>
    <w:p w:rsidR="00B7080C" w:rsidRDefault="00B7080C" w:rsidP="00B7080C">
      <w:pPr>
        <w:jc w:val="both"/>
        <w:rPr>
          <w:sz w:val="28"/>
          <w:szCs w:val="28"/>
        </w:rPr>
      </w:pPr>
      <w:r>
        <w:rPr>
          <w:sz w:val="28"/>
          <w:szCs w:val="28"/>
        </w:rPr>
        <w:t>Στην καθημερινή του ζωή ίσως δε θα μπορούσε κανείς να αποβάλει αυτού του είδους την εύνοια (προς γνωστούς και φίλους). Γιατί πράγματι ο χρηστός άντρας πρέπει να αγαπά τους φίλους του και την πατρίδα του και να μισεί τους ίδιους εχθρούς που μισούν οι φίλοι του και να αγαπά τους φίλους τους. Όταν όμως κάποιος επωμίζεται το χαρακτήρα του ιστορικού πρέπει να τα ξεχάσει όλα αυτά και πολλές φορές να επαινεί και να τιμά με τους μεγαλύτερους επαίνους τους εχθρούς του, όταν οι πράξεις τους το απαιτούν αυτό και πολλές φορές να ελέγχει και να κατηγορεί κατά τρόπο ντροπιαστικό τους στενούς συγγενείς του, όταν τα σφάλματα στις πράξεις τους το επιβάλλουν αυτό. Όπως ακριβώς, όταν ένας ζωντανός οργανισμός χάσει τα μάτια του, αχρηστεύεται όλος,  έτσι, αν λείψει από την ιστορία η αλήθεια, ό,τι απομένει από αυτήν καταντά ανώφελο διήγημα.</w:t>
      </w:r>
    </w:p>
    <w:p w:rsidR="00B7080C" w:rsidRDefault="00B7080C" w:rsidP="00B7080C">
      <w:pPr>
        <w:jc w:val="both"/>
        <w:rPr>
          <w:sz w:val="28"/>
          <w:szCs w:val="28"/>
        </w:rPr>
      </w:pPr>
    </w:p>
    <w:p w:rsidR="00B7080C" w:rsidRDefault="00B7080C" w:rsidP="00B7080C">
      <w:pPr>
        <w:jc w:val="both"/>
        <w:rPr>
          <w:sz w:val="28"/>
          <w:szCs w:val="28"/>
        </w:rPr>
      </w:pPr>
      <w:r w:rsidRPr="00B7080C">
        <w:rPr>
          <w:b/>
          <w:sz w:val="28"/>
          <w:szCs w:val="28"/>
        </w:rPr>
        <w:t>Β2</w:t>
      </w:r>
      <w:r>
        <w:rPr>
          <w:sz w:val="28"/>
          <w:szCs w:val="28"/>
        </w:rPr>
        <w:t xml:space="preserve">. Ετυμολογικά: Ως </w:t>
      </w:r>
      <w:r w:rsidRPr="006A25F8">
        <w:rPr>
          <w:b/>
          <w:sz w:val="28"/>
          <w:szCs w:val="28"/>
        </w:rPr>
        <w:t>α’ συνθετικό</w:t>
      </w:r>
      <w:r>
        <w:rPr>
          <w:sz w:val="28"/>
          <w:szCs w:val="28"/>
        </w:rPr>
        <w:t xml:space="preserve"> σε μια σύνθετη λέξη μπορεί να έχουμε: </w:t>
      </w:r>
      <w:r w:rsidRPr="006A25F8">
        <w:rPr>
          <w:b/>
          <w:sz w:val="28"/>
          <w:szCs w:val="28"/>
        </w:rPr>
        <w:t xml:space="preserve">ουσιαστικό </w:t>
      </w:r>
      <w:r>
        <w:rPr>
          <w:sz w:val="28"/>
          <w:szCs w:val="28"/>
        </w:rPr>
        <w:t xml:space="preserve">(κοσμοκράτωρ), </w:t>
      </w:r>
      <w:r w:rsidRPr="006A25F8">
        <w:rPr>
          <w:b/>
          <w:sz w:val="28"/>
          <w:szCs w:val="28"/>
        </w:rPr>
        <w:t>επίθετο</w:t>
      </w:r>
      <w:r>
        <w:rPr>
          <w:sz w:val="28"/>
          <w:szCs w:val="28"/>
        </w:rPr>
        <w:t xml:space="preserve"> ( φιλόπατρις) ή </w:t>
      </w:r>
      <w:r w:rsidRPr="006A25F8">
        <w:rPr>
          <w:b/>
          <w:sz w:val="28"/>
          <w:szCs w:val="28"/>
        </w:rPr>
        <w:t>ρήμα</w:t>
      </w:r>
      <w:r>
        <w:rPr>
          <w:sz w:val="28"/>
          <w:szCs w:val="28"/>
        </w:rPr>
        <w:t xml:space="preserve"> (λιποταξία)</w:t>
      </w:r>
    </w:p>
    <w:p w:rsidR="00B7080C" w:rsidRDefault="00B7080C" w:rsidP="00B7080C">
      <w:pPr>
        <w:jc w:val="both"/>
        <w:rPr>
          <w:b/>
          <w:sz w:val="28"/>
          <w:szCs w:val="28"/>
        </w:rPr>
      </w:pPr>
    </w:p>
    <w:p w:rsidR="00B7080C" w:rsidRPr="00B7080C" w:rsidRDefault="00B7080C" w:rsidP="00B7080C">
      <w:pPr>
        <w:jc w:val="both"/>
        <w:rPr>
          <w:sz w:val="28"/>
          <w:szCs w:val="28"/>
        </w:rPr>
      </w:pPr>
      <w:r w:rsidRPr="009C0BCC">
        <w:rPr>
          <w:b/>
          <w:sz w:val="28"/>
          <w:szCs w:val="28"/>
        </w:rPr>
        <w:t>Γ1. Γ’ κλίση – ημιφωνόληκτα</w:t>
      </w:r>
      <w:r>
        <w:rPr>
          <w:b/>
          <w:sz w:val="28"/>
          <w:szCs w:val="28"/>
        </w:rPr>
        <w:t xml:space="preserve">, σιγμόληκτα </w:t>
      </w:r>
      <w:r>
        <w:rPr>
          <w:sz w:val="28"/>
          <w:szCs w:val="28"/>
        </w:rPr>
        <w:t>(βλ. ΓΑΕ σελ. 74-84)</w:t>
      </w:r>
    </w:p>
    <w:tbl>
      <w:tblPr>
        <w:tblStyle w:val="a4"/>
        <w:tblW w:w="0" w:type="auto"/>
        <w:tblLook w:val="04A0"/>
      </w:tblPr>
      <w:tblGrid>
        <w:gridCol w:w="2130"/>
        <w:gridCol w:w="2130"/>
        <w:gridCol w:w="2131"/>
        <w:gridCol w:w="2131"/>
      </w:tblGrid>
      <w:tr w:rsidR="00B7080C" w:rsidTr="006C0BDE">
        <w:tc>
          <w:tcPr>
            <w:tcW w:w="2130" w:type="dxa"/>
          </w:tcPr>
          <w:p w:rsidR="00B7080C" w:rsidRDefault="00B7080C" w:rsidP="006C0BDE">
            <w:pPr>
              <w:jc w:val="both"/>
              <w:rPr>
                <w:sz w:val="28"/>
                <w:szCs w:val="28"/>
              </w:rPr>
            </w:pPr>
            <w:r>
              <w:rPr>
                <w:sz w:val="28"/>
                <w:szCs w:val="28"/>
              </w:rPr>
              <w:t>σωτήρ</w:t>
            </w:r>
          </w:p>
        </w:tc>
        <w:tc>
          <w:tcPr>
            <w:tcW w:w="2130"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r>
              <w:rPr>
                <w:rFonts w:ascii="Times New Roman" w:hAnsi="Times New Roman" w:cs="Times New Roman"/>
                <w:sz w:val="28"/>
                <w:szCs w:val="28"/>
              </w:rPr>
              <w:t>ἒ</w:t>
            </w:r>
            <w:r>
              <w:rPr>
                <w:sz w:val="28"/>
                <w:szCs w:val="28"/>
              </w:rPr>
              <w:t>δαφος</w:t>
            </w:r>
          </w:p>
        </w:tc>
        <w:tc>
          <w:tcPr>
            <w:tcW w:w="2131" w:type="dxa"/>
          </w:tcPr>
          <w:p w:rsidR="00B7080C" w:rsidRDefault="00B7080C" w:rsidP="006C0BDE">
            <w:pPr>
              <w:jc w:val="both"/>
              <w:rPr>
                <w:sz w:val="28"/>
                <w:szCs w:val="28"/>
              </w:rPr>
            </w:pPr>
          </w:p>
        </w:tc>
      </w:tr>
      <w:tr w:rsidR="00B7080C" w:rsidTr="006C0BDE">
        <w:tc>
          <w:tcPr>
            <w:tcW w:w="2130" w:type="dxa"/>
          </w:tcPr>
          <w:p w:rsidR="00B7080C" w:rsidRDefault="00B7080C" w:rsidP="006C0BDE">
            <w:pPr>
              <w:jc w:val="both"/>
              <w:rPr>
                <w:sz w:val="28"/>
                <w:szCs w:val="28"/>
              </w:rPr>
            </w:pPr>
          </w:p>
        </w:tc>
        <w:tc>
          <w:tcPr>
            <w:tcW w:w="2130"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r>
      <w:tr w:rsidR="00B7080C" w:rsidTr="006C0BDE">
        <w:tc>
          <w:tcPr>
            <w:tcW w:w="2130" w:type="dxa"/>
          </w:tcPr>
          <w:p w:rsidR="00B7080C" w:rsidRDefault="00B7080C" w:rsidP="006C0BDE">
            <w:pPr>
              <w:jc w:val="both"/>
              <w:rPr>
                <w:sz w:val="28"/>
                <w:szCs w:val="28"/>
              </w:rPr>
            </w:pPr>
          </w:p>
        </w:tc>
        <w:tc>
          <w:tcPr>
            <w:tcW w:w="2130"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r>
      <w:tr w:rsidR="00B7080C" w:rsidTr="006C0BDE">
        <w:tc>
          <w:tcPr>
            <w:tcW w:w="2130" w:type="dxa"/>
          </w:tcPr>
          <w:p w:rsidR="00B7080C" w:rsidRDefault="00B7080C" w:rsidP="006C0BDE">
            <w:pPr>
              <w:jc w:val="both"/>
              <w:rPr>
                <w:sz w:val="28"/>
                <w:szCs w:val="28"/>
              </w:rPr>
            </w:pPr>
          </w:p>
        </w:tc>
        <w:tc>
          <w:tcPr>
            <w:tcW w:w="2130"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r>
      <w:tr w:rsidR="00B7080C" w:rsidTr="006C0BDE">
        <w:tc>
          <w:tcPr>
            <w:tcW w:w="2130" w:type="dxa"/>
          </w:tcPr>
          <w:p w:rsidR="00B7080C" w:rsidRDefault="00B7080C" w:rsidP="006C0BDE">
            <w:pPr>
              <w:jc w:val="both"/>
              <w:rPr>
                <w:sz w:val="28"/>
                <w:szCs w:val="28"/>
              </w:rPr>
            </w:pPr>
          </w:p>
        </w:tc>
        <w:tc>
          <w:tcPr>
            <w:tcW w:w="2130"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c>
          <w:tcPr>
            <w:tcW w:w="2131" w:type="dxa"/>
          </w:tcPr>
          <w:p w:rsidR="00B7080C" w:rsidRDefault="00B7080C" w:rsidP="006C0BDE">
            <w:pPr>
              <w:jc w:val="both"/>
              <w:rPr>
                <w:sz w:val="28"/>
                <w:szCs w:val="28"/>
              </w:rPr>
            </w:pPr>
          </w:p>
        </w:tc>
      </w:tr>
    </w:tbl>
    <w:p w:rsidR="00B7080C" w:rsidRDefault="00B7080C" w:rsidP="00B7080C">
      <w:pPr>
        <w:jc w:val="center"/>
        <w:rPr>
          <w:b/>
          <w:sz w:val="28"/>
          <w:szCs w:val="28"/>
        </w:rPr>
      </w:pPr>
    </w:p>
    <w:p w:rsidR="00B7080C" w:rsidRPr="006A25F8" w:rsidRDefault="00B7080C" w:rsidP="00B7080C">
      <w:pPr>
        <w:rPr>
          <w:b/>
          <w:sz w:val="28"/>
          <w:szCs w:val="28"/>
        </w:rPr>
      </w:pPr>
      <w:r w:rsidRPr="006A25F8">
        <w:rPr>
          <w:b/>
          <w:sz w:val="28"/>
          <w:szCs w:val="28"/>
        </w:rPr>
        <w:t>Γ2</w:t>
      </w:r>
      <w:r>
        <w:rPr>
          <w:b/>
          <w:sz w:val="28"/>
          <w:szCs w:val="28"/>
        </w:rPr>
        <w:t>.</w:t>
      </w:r>
      <w:r w:rsidRPr="006A25F8">
        <w:rPr>
          <w:b/>
          <w:sz w:val="28"/>
          <w:szCs w:val="28"/>
        </w:rPr>
        <w:t xml:space="preserve"> Σύνδεση προτάσεων ή όρων πρότασης</w:t>
      </w:r>
    </w:p>
    <w:p w:rsidR="00B7080C" w:rsidRDefault="00B7080C" w:rsidP="00B7080C">
      <w:pPr>
        <w:pStyle w:val="a3"/>
        <w:numPr>
          <w:ilvl w:val="0"/>
          <w:numId w:val="1"/>
        </w:numPr>
        <w:jc w:val="both"/>
        <w:rPr>
          <w:sz w:val="24"/>
          <w:szCs w:val="24"/>
        </w:rPr>
      </w:pPr>
      <w:r w:rsidRPr="002277F4">
        <w:rPr>
          <w:b/>
          <w:sz w:val="32"/>
          <w:szCs w:val="32"/>
        </w:rPr>
        <w:t>Παράταξη</w:t>
      </w:r>
      <w:r>
        <w:rPr>
          <w:sz w:val="24"/>
          <w:szCs w:val="24"/>
        </w:rPr>
        <w:t>: συνδέει δύο ισότιμες προτάσεις: κ-κ, δ-δ ή όμοιους όρους</w:t>
      </w:r>
    </w:p>
    <w:p w:rsidR="00B7080C" w:rsidRDefault="00B7080C" w:rsidP="00B7080C">
      <w:pPr>
        <w:pStyle w:val="a3"/>
        <w:jc w:val="both"/>
        <w:rPr>
          <w:i/>
          <w:sz w:val="24"/>
          <w:szCs w:val="24"/>
        </w:rPr>
      </w:pPr>
      <w:r>
        <w:rPr>
          <w:i/>
          <w:sz w:val="24"/>
          <w:szCs w:val="24"/>
        </w:rPr>
        <w:t>Ούτε διάβαζε ούτε έγραφε.</w:t>
      </w:r>
    </w:p>
    <w:p w:rsidR="00B7080C" w:rsidRDefault="00B7080C" w:rsidP="00B7080C">
      <w:pPr>
        <w:pStyle w:val="a3"/>
        <w:jc w:val="both"/>
        <w:rPr>
          <w:i/>
          <w:sz w:val="24"/>
          <w:szCs w:val="24"/>
        </w:rPr>
      </w:pPr>
      <w:r>
        <w:rPr>
          <w:i/>
          <w:sz w:val="24"/>
          <w:szCs w:val="24"/>
        </w:rPr>
        <w:lastRenderedPageBreak/>
        <w:t>Πρέπει να σπουδάσεις και να δουλέψεις.</w:t>
      </w:r>
    </w:p>
    <w:p w:rsidR="00B7080C" w:rsidRDefault="00B7080C" w:rsidP="00B7080C">
      <w:pPr>
        <w:pStyle w:val="a3"/>
        <w:numPr>
          <w:ilvl w:val="0"/>
          <w:numId w:val="1"/>
        </w:numPr>
        <w:jc w:val="both"/>
        <w:rPr>
          <w:sz w:val="24"/>
          <w:szCs w:val="24"/>
        </w:rPr>
      </w:pPr>
      <w:r w:rsidRPr="002277F4">
        <w:rPr>
          <w:b/>
          <w:sz w:val="32"/>
          <w:szCs w:val="32"/>
        </w:rPr>
        <w:t>Υπόταξη</w:t>
      </w:r>
      <w:r>
        <w:rPr>
          <w:sz w:val="24"/>
          <w:szCs w:val="24"/>
        </w:rPr>
        <w:t>: συνδέει προτάσεις που δεν είναι ισότιμες αλλά η μία εξαρτάται από την άλλη ή συμπληρώνει την άλλη: κ-δ, δ-Δ</w:t>
      </w:r>
    </w:p>
    <w:p w:rsidR="00B7080C" w:rsidRDefault="00B7080C" w:rsidP="00B7080C">
      <w:pPr>
        <w:pStyle w:val="a3"/>
        <w:jc w:val="both"/>
        <w:rPr>
          <w:i/>
          <w:sz w:val="24"/>
          <w:szCs w:val="24"/>
        </w:rPr>
      </w:pPr>
      <w:r>
        <w:rPr>
          <w:i/>
          <w:sz w:val="24"/>
          <w:szCs w:val="24"/>
        </w:rPr>
        <w:t>Φαίνεται ότι θα χιονίσει.</w:t>
      </w:r>
    </w:p>
    <w:p w:rsidR="00B7080C" w:rsidRDefault="00B7080C" w:rsidP="00B7080C">
      <w:pPr>
        <w:pStyle w:val="a3"/>
        <w:numPr>
          <w:ilvl w:val="0"/>
          <w:numId w:val="1"/>
        </w:numPr>
        <w:jc w:val="both"/>
        <w:rPr>
          <w:sz w:val="24"/>
          <w:szCs w:val="24"/>
        </w:rPr>
      </w:pPr>
      <w:r w:rsidRPr="002277F4">
        <w:rPr>
          <w:b/>
          <w:sz w:val="32"/>
          <w:szCs w:val="32"/>
        </w:rPr>
        <w:t>Ασύνδετο σχήμα</w:t>
      </w:r>
      <w:r>
        <w:rPr>
          <w:sz w:val="24"/>
          <w:szCs w:val="24"/>
        </w:rPr>
        <w:t>: παρουσιάζει διαδοχικά προτάσεις χωρίς να συνδέονται μεταξύ τους. Ανάμεσα στις προτάσεις μπαίνει κόμμα ή τελεία.</w:t>
      </w:r>
    </w:p>
    <w:p w:rsidR="00B7080C" w:rsidRDefault="00B7080C" w:rsidP="00B7080C">
      <w:pPr>
        <w:pStyle w:val="a3"/>
        <w:jc w:val="both"/>
        <w:rPr>
          <w:i/>
          <w:sz w:val="24"/>
          <w:szCs w:val="24"/>
        </w:rPr>
      </w:pPr>
      <w:r>
        <w:rPr>
          <w:i/>
          <w:sz w:val="24"/>
          <w:szCs w:val="24"/>
        </w:rPr>
        <w:t>Παίζουν, φωνάζουν, κάνουν φασαρία.</w:t>
      </w:r>
    </w:p>
    <w:p w:rsidR="000646F6" w:rsidRDefault="006E299C" w:rsidP="00B7080C"/>
    <w:p w:rsidR="00B7080C" w:rsidRDefault="00B7080C" w:rsidP="00B7080C">
      <w:pPr>
        <w:tabs>
          <w:tab w:val="left" w:pos="2445"/>
        </w:tabs>
        <w:rPr>
          <w:sz w:val="24"/>
          <w:szCs w:val="24"/>
        </w:rPr>
      </w:pPr>
      <w:r w:rsidRPr="00B7080C">
        <w:rPr>
          <w:sz w:val="24"/>
          <w:szCs w:val="24"/>
        </w:rPr>
        <w:t>Ασκήσεις:</w:t>
      </w:r>
      <w:r>
        <w:rPr>
          <w:sz w:val="24"/>
          <w:szCs w:val="24"/>
        </w:rPr>
        <w:tab/>
      </w:r>
    </w:p>
    <w:p w:rsidR="00B7080C" w:rsidRDefault="00B7080C" w:rsidP="00B7080C">
      <w:pPr>
        <w:pStyle w:val="a3"/>
        <w:numPr>
          <w:ilvl w:val="0"/>
          <w:numId w:val="2"/>
        </w:numPr>
        <w:tabs>
          <w:tab w:val="left" w:pos="2445"/>
        </w:tabs>
        <w:rPr>
          <w:sz w:val="24"/>
          <w:szCs w:val="24"/>
        </w:rPr>
      </w:pPr>
      <w:r>
        <w:rPr>
          <w:sz w:val="24"/>
          <w:szCs w:val="24"/>
        </w:rPr>
        <w:t>Συμπληρώστε τον παραπάνω πίνακα.</w:t>
      </w:r>
    </w:p>
    <w:p w:rsidR="00B7080C" w:rsidRPr="00B7080C" w:rsidRDefault="00B7080C" w:rsidP="00B7080C">
      <w:pPr>
        <w:pStyle w:val="a3"/>
        <w:numPr>
          <w:ilvl w:val="0"/>
          <w:numId w:val="2"/>
        </w:numPr>
        <w:tabs>
          <w:tab w:val="left" w:pos="2445"/>
        </w:tabs>
        <w:rPr>
          <w:sz w:val="24"/>
          <w:szCs w:val="24"/>
        </w:rPr>
      </w:pPr>
      <w:r w:rsidRPr="00B7080C">
        <w:rPr>
          <w:sz w:val="24"/>
          <w:szCs w:val="24"/>
        </w:rPr>
        <w:t xml:space="preserve">Κλίνετε στις πλάγιες πτώσεις ενικού και πληθυντικού αριθμού τα ακόλουθα ουσιαστικά: </w:t>
      </w:r>
      <w:r w:rsidRPr="00B7080C">
        <w:rPr>
          <w:rFonts w:ascii="Times New Roman" w:hAnsi="Times New Roman" w:cs="Times New Roman"/>
          <w:i/>
          <w:sz w:val="24"/>
          <w:szCs w:val="24"/>
        </w:rPr>
        <w:t xml:space="preserve">ὁ </w:t>
      </w:r>
      <w:r w:rsidRPr="00B7080C">
        <w:rPr>
          <w:i/>
          <w:sz w:val="24"/>
          <w:szCs w:val="24"/>
        </w:rPr>
        <w:t xml:space="preserve">πατήρ, </w:t>
      </w:r>
      <w:r>
        <w:rPr>
          <w:rFonts w:ascii="Times New Roman" w:hAnsi="Times New Roman" w:cs="Times New Roman"/>
          <w:i/>
          <w:sz w:val="24"/>
          <w:szCs w:val="24"/>
        </w:rPr>
        <w:t>ἡ</w:t>
      </w:r>
      <w:r>
        <w:rPr>
          <w:i/>
          <w:sz w:val="24"/>
          <w:szCs w:val="24"/>
        </w:rPr>
        <w:t xml:space="preserve"> μήτηρ, </w:t>
      </w:r>
      <w:r>
        <w:rPr>
          <w:rFonts w:ascii="Times New Roman" w:hAnsi="Times New Roman" w:cs="Times New Roman"/>
          <w:i/>
          <w:sz w:val="24"/>
          <w:szCs w:val="24"/>
        </w:rPr>
        <w:t>τό βέλος.</w:t>
      </w:r>
    </w:p>
    <w:p w:rsidR="00B7080C" w:rsidRPr="00B7080C" w:rsidRDefault="00B7080C" w:rsidP="00B7080C">
      <w:pPr>
        <w:pStyle w:val="a3"/>
        <w:numPr>
          <w:ilvl w:val="0"/>
          <w:numId w:val="2"/>
        </w:numPr>
        <w:tabs>
          <w:tab w:val="left" w:pos="2445"/>
        </w:tabs>
        <w:rPr>
          <w:sz w:val="24"/>
          <w:szCs w:val="24"/>
        </w:rPr>
      </w:pPr>
      <w:r w:rsidRPr="00B7080C">
        <w:rPr>
          <w:sz w:val="24"/>
          <w:szCs w:val="24"/>
        </w:rPr>
        <w:t>Απαντήστε σε όλες τις ασκήσεις του σχολικού βιβλίου.</w:t>
      </w:r>
    </w:p>
    <w:p w:rsidR="00B7080C" w:rsidRDefault="00B7080C" w:rsidP="00B7080C">
      <w:pPr>
        <w:tabs>
          <w:tab w:val="left" w:pos="2445"/>
        </w:tabs>
        <w:rPr>
          <w:sz w:val="24"/>
          <w:szCs w:val="24"/>
        </w:rPr>
      </w:pPr>
    </w:p>
    <w:p w:rsidR="00B7080C" w:rsidRDefault="00B7080C" w:rsidP="00B7080C">
      <w:pPr>
        <w:tabs>
          <w:tab w:val="left" w:pos="2445"/>
        </w:tabs>
        <w:rPr>
          <w:sz w:val="24"/>
          <w:szCs w:val="24"/>
        </w:rPr>
      </w:pPr>
    </w:p>
    <w:p w:rsidR="00B7080C" w:rsidRPr="00B7080C" w:rsidRDefault="00B7080C" w:rsidP="00B7080C">
      <w:pPr>
        <w:tabs>
          <w:tab w:val="left" w:pos="2445"/>
        </w:tabs>
        <w:jc w:val="right"/>
        <w:rPr>
          <w:sz w:val="24"/>
          <w:szCs w:val="24"/>
        </w:rPr>
      </w:pPr>
      <w:r>
        <w:rPr>
          <w:sz w:val="24"/>
          <w:szCs w:val="24"/>
        </w:rPr>
        <w:t>Γεωργία Μαυρομανωλάκη</w:t>
      </w:r>
    </w:p>
    <w:sectPr w:rsidR="00B7080C" w:rsidRPr="00B7080C" w:rsidSect="00826F0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9C" w:rsidRDefault="006E299C" w:rsidP="00B7080C">
      <w:pPr>
        <w:spacing w:after="0" w:line="240" w:lineRule="auto"/>
      </w:pPr>
      <w:r>
        <w:separator/>
      </w:r>
    </w:p>
  </w:endnote>
  <w:endnote w:type="continuationSeparator" w:id="1">
    <w:p w:rsidR="006E299C" w:rsidRDefault="006E299C" w:rsidP="00B7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9C" w:rsidRDefault="006E299C" w:rsidP="00B7080C">
      <w:pPr>
        <w:spacing w:after="0" w:line="240" w:lineRule="auto"/>
      </w:pPr>
      <w:r>
        <w:separator/>
      </w:r>
    </w:p>
  </w:footnote>
  <w:footnote w:type="continuationSeparator" w:id="1">
    <w:p w:rsidR="006E299C" w:rsidRDefault="006E299C" w:rsidP="00B70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0C" w:rsidRDefault="00B7080C">
    <w:pPr>
      <w:pStyle w:val="a5"/>
    </w:pPr>
    <w:r>
      <w:rPr>
        <w:lang w:val="en-US"/>
      </w:rPr>
      <w:t>ENOTHTA 3</w:t>
    </w:r>
  </w:p>
  <w:p w:rsidR="00B7080C" w:rsidRDefault="00B708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5625"/>
    <w:multiLevelType w:val="hybridMultilevel"/>
    <w:tmpl w:val="5EDCA7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F14FD6"/>
    <w:multiLevelType w:val="hybridMultilevel"/>
    <w:tmpl w:val="ADC61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80C"/>
    <w:rsid w:val="00167E49"/>
    <w:rsid w:val="006E299C"/>
    <w:rsid w:val="00826F09"/>
    <w:rsid w:val="00B7080C"/>
    <w:rsid w:val="00BE0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0C"/>
    <w:pPr>
      <w:ind w:left="720"/>
      <w:contextualSpacing/>
    </w:pPr>
  </w:style>
  <w:style w:type="table" w:styleId="a4">
    <w:name w:val="Table Grid"/>
    <w:basedOn w:val="a1"/>
    <w:rsid w:val="00B7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B7080C"/>
    <w:pPr>
      <w:tabs>
        <w:tab w:val="center" w:pos="4153"/>
        <w:tab w:val="right" w:pos="8306"/>
      </w:tabs>
      <w:spacing w:after="0" w:line="240" w:lineRule="auto"/>
    </w:pPr>
  </w:style>
  <w:style w:type="character" w:customStyle="1" w:styleId="Char">
    <w:name w:val="Κεφαλίδα Char"/>
    <w:basedOn w:val="a0"/>
    <w:link w:val="a5"/>
    <w:uiPriority w:val="99"/>
    <w:rsid w:val="00B7080C"/>
  </w:style>
  <w:style w:type="paragraph" w:styleId="a6">
    <w:name w:val="footer"/>
    <w:basedOn w:val="a"/>
    <w:link w:val="Char0"/>
    <w:uiPriority w:val="99"/>
    <w:semiHidden/>
    <w:unhideWhenUsed/>
    <w:rsid w:val="00B7080C"/>
    <w:pPr>
      <w:tabs>
        <w:tab w:val="center" w:pos="4153"/>
        <w:tab w:val="right" w:pos="8306"/>
      </w:tabs>
      <w:spacing w:after="0" w:line="240" w:lineRule="auto"/>
    </w:pPr>
  </w:style>
  <w:style w:type="character" w:customStyle="1" w:styleId="Char0">
    <w:name w:val="Υποσέλιδο Char"/>
    <w:basedOn w:val="a0"/>
    <w:link w:val="a6"/>
    <w:uiPriority w:val="99"/>
    <w:semiHidden/>
    <w:rsid w:val="00B7080C"/>
  </w:style>
  <w:style w:type="paragraph" w:styleId="a7">
    <w:name w:val="Balloon Text"/>
    <w:basedOn w:val="a"/>
    <w:link w:val="Char1"/>
    <w:uiPriority w:val="99"/>
    <w:semiHidden/>
    <w:unhideWhenUsed/>
    <w:rsid w:val="00B7080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70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1544</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LynxNet5</dc:creator>
  <cp:lastModifiedBy>LynxNet5</cp:lastModifiedBy>
  <cp:revision>1</cp:revision>
  <dcterms:created xsi:type="dcterms:W3CDTF">2020-09-17T17:50:00Z</dcterms:created>
  <dcterms:modified xsi:type="dcterms:W3CDTF">2020-09-17T18:00:00Z</dcterms:modified>
</cp:coreProperties>
</file>